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B25568" w:rsidRDefault="00204CAE">
      <w:pPr>
        <w:rPr>
          <w:rFonts w:ascii="Arial" w:eastAsia="Arial" w:hAnsi="Arial" w:cs="Arial"/>
          <w:sz w:val="20"/>
          <w:szCs w:val="20"/>
        </w:rPr>
      </w:pPr>
      <w:bookmarkStart w:id="0" w:name="_gjdgxs" w:colFirst="0" w:colLast="0"/>
      <w:bookmarkEnd w:id="0"/>
      <w:r>
        <w:rPr>
          <w:rFonts w:ascii="Arial" w:eastAsia="Arial" w:hAnsi="Arial" w:cs="Arial"/>
          <w:b/>
          <w:sz w:val="36"/>
          <w:szCs w:val="36"/>
        </w:rPr>
        <w:t>Joint Schedule 6 (Key Subcontractors)</w:t>
      </w:r>
    </w:p>
    <w:p w14:paraId="00000002" w14:textId="77777777" w:rsidR="00B25568" w:rsidRDefault="00204CAE">
      <w:pPr>
        <w:numPr>
          <w:ilvl w:val="0"/>
          <w:numId w:val="1"/>
        </w:numPr>
        <w:pBdr>
          <w:top w:val="nil"/>
          <w:left w:val="nil"/>
          <w:bottom w:val="nil"/>
          <w:right w:val="nil"/>
          <w:between w:val="nil"/>
        </w:pBdr>
        <w:tabs>
          <w:tab w:val="left" w:pos="142"/>
        </w:tabs>
        <w:spacing w:before="120" w:after="240" w:line="240" w:lineRule="auto"/>
      </w:pPr>
      <w:r>
        <w:rPr>
          <w:rFonts w:ascii="Arial Bold" w:eastAsia="Arial Bold" w:hAnsi="Arial Bold" w:cs="Arial Bold"/>
          <w:b/>
          <w:color w:val="000000"/>
          <w:sz w:val="24"/>
          <w:szCs w:val="24"/>
        </w:rPr>
        <w:t>Restrictions on certain subcontractors</w:t>
      </w:r>
    </w:p>
    <w:p w14:paraId="00000003" w14:textId="77777777" w:rsidR="00B25568" w:rsidRDefault="00204CAE">
      <w:pPr>
        <w:numPr>
          <w:ilvl w:val="1"/>
          <w:numId w:val="1"/>
        </w:numPr>
        <w:pBdr>
          <w:top w:val="nil"/>
          <w:left w:val="nil"/>
          <w:bottom w:val="nil"/>
          <w:right w:val="nil"/>
          <w:between w:val="nil"/>
        </w:pBdr>
        <w:spacing w:before="120" w:after="120" w:line="240" w:lineRule="auto"/>
        <w:ind w:left="900" w:hanging="540"/>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B25568" w:rsidRDefault="00204CAE">
      <w:pPr>
        <w:numPr>
          <w:ilvl w:val="1"/>
          <w:numId w:val="1"/>
        </w:numPr>
        <w:pBdr>
          <w:top w:val="nil"/>
          <w:left w:val="nil"/>
          <w:bottom w:val="nil"/>
          <w:right w:val="nil"/>
          <w:between w:val="nil"/>
        </w:pBdr>
        <w:spacing w:before="120" w:after="120" w:line="240" w:lineRule="auto"/>
        <w:ind w:left="900" w:hanging="540"/>
      </w:pPr>
      <w:bookmarkStart w:id="1" w:name="_30j0zll" w:colFirst="0" w:colLast="0"/>
      <w:bookmarkEnd w:id="1"/>
      <w:r>
        <w:rPr>
          <w:rFonts w:ascii="Arial" w:eastAsia="Arial" w:hAnsi="Arial" w:cs="Arial"/>
          <w:color w:val="000000"/>
          <w:sz w:val="24"/>
          <w:szCs w:val="24"/>
        </w:rPr>
        <w:t>The Supplier is entitled to sub-contract its obligations under a Call-Off Contra</w:t>
      </w:r>
      <w:bookmarkStart w:id="2" w:name="_GoBack"/>
      <w:bookmarkEnd w:id="2"/>
      <w:r>
        <w:rPr>
          <w:rFonts w:ascii="Arial" w:eastAsia="Arial" w:hAnsi="Arial" w:cs="Arial"/>
          <w:color w:val="000000"/>
          <w:sz w:val="24"/>
          <w:szCs w:val="24"/>
        </w:rPr>
        <w:t>ct to Key Subcontractors listed in the Framework Award Form who are specifically nominated in the Order Form.</w:t>
      </w:r>
    </w:p>
    <w:p w14:paraId="00000005" w14:textId="77777777" w:rsidR="00B25568" w:rsidRDefault="00204CAE">
      <w:pPr>
        <w:numPr>
          <w:ilvl w:val="1"/>
          <w:numId w:val="1"/>
        </w:numPr>
        <w:pBdr>
          <w:top w:val="nil"/>
          <w:left w:val="nil"/>
          <w:bottom w:val="nil"/>
          <w:right w:val="nil"/>
          <w:between w:val="nil"/>
        </w:pBdr>
        <w:spacing w:before="120" w:after="120" w:line="240" w:lineRule="auto"/>
        <w:ind w:left="900" w:hanging="540"/>
      </w:pPr>
      <w:r>
        <w:rPr>
          <w:rFonts w:ascii="Arial" w:eastAsia="Arial" w:hAnsi="Arial" w:cs="Arial"/>
          <w:color w:val="000000"/>
          <w:sz w:val="24"/>
          <w:szCs w:val="24"/>
        </w:rPr>
        <w:t>Where during the Contract Period the Supplier wishes to enter into</w:t>
      </w:r>
      <w:r>
        <w:rPr>
          <w:rFonts w:ascii="Arial" w:eastAsia="Arial" w:hAnsi="Arial" w:cs="Arial"/>
          <w:color w:val="000000"/>
          <w:sz w:val="24"/>
          <w:szCs w:val="24"/>
        </w:rPr>
        <w:t xml:space="preserve"> a new Key Sub-contract or replace a Key Subcontractor, it must obtain the prior written consent of CCS and the Buyer and the Supplier shall, at the time of requesting such consent, provide CCS and the Buyer with the information detailed in Paragraph 1.4. </w:t>
      </w:r>
      <w:r>
        <w:rPr>
          <w:rFonts w:ascii="Arial" w:eastAsia="Arial" w:hAnsi="Arial" w:cs="Arial"/>
          <w:color w:val="000000"/>
          <w:sz w:val="24"/>
          <w:szCs w:val="24"/>
        </w:rPr>
        <w:t xml:space="preserve"> The decision of CCS and the Buyer to consent or not will not be unreasonably withheld or delayed.  Where CCS consents to the appointment of a New Key Subcontractor then they will be added to section 18 of the Framework Award Form.  Where the Buyer consent</w:t>
      </w:r>
      <w:r>
        <w:rPr>
          <w:rFonts w:ascii="Arial" w:eastAsia="Arial" w:hAnsi="Arial" w:cs="Arial"/>
          <w:color w:val="000000"/>
          <w:sz w:val="24"/>
          <w:szCs w:val="24"/>
        </w:rPr>
        <w:t xml:space="preserve">s to the </w:t>
      </w:r>
      <w:proofErr w:type="gramStart"/>
      <w:r>
        <w:rPr>
          <w:rFonts w:ascii="Arial" w:eastAsia="Arial" w:hAnsi="Arial" w:cs="Arial"/>
          <w:color w:val="000000"/>
          <w:sz w:val="24"/>
          <w:szCs w:val="24"/>
        </w:rPr>
        <w:t>appointment</w:t>
      </w:r>
      <w:proofErr w:type="gramEnd"/>
      <w:r>
        <w:rPr>
          <w:rFonts w:ascii="Arial" w:eastAsia="Arial" w:hAnsi="Arial" w:cs="Arial"/>
          <w:color w:val="000000"/>
          <w:sz w:val="24"/>
          <w:szCs w:val="24"/>
        </w:rPr>
        <w:t xml:space="preserve"> of a New Key Subcontractor then they will be added to Key Subcontractor section of the Order Form.  CCS and the Buyer may reasonably withhold their consent to the appointment of a Key Subcontractor if it considers that:</w:t>
      </w:r>
    </w:p>
    <w:p w14:paraId="00000006"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50" w:hanging="850"/>
      </w:pPr>
      <w:r>
        <w:rPr>
          <w:rFonts w:ascii="Arial" w:eastAsia="Arial" w:hAnsi="Arial" w:cs="Arial"/>
          <w:color w:val="000000"/>
          <w:sz w:val="24"/>
          <w:szCs w:val="24"/>
        </w:rPr>
        <w:t>the appointment</w:t>
      </w:r>
      <w:r>
        <w:rPr>
          <w:rFonts w:ascii="Arial" w:eastAsia="Arial" w:hAnsi="Arial" w:cs="Arial"/>
          <w:color w:val="000000"/>
          <w:sz w:val="24"/>
          <w:szCs w:val="24"/>
        </w:rPr>
        <w:t xml:space="preserve"> of a proposed Key Subcontractor may prejudice the provision of the Deliverables or may be contrary to its interests;</w:t>
      </w:r>
    </w:p>
    <w:p w14:paraId="00000007"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50" w:hanging="850"/>
      </w:pPr>
      <w:r>
        <w:rPr>
          <w:rFonts w:ascii="Arial" w:eastAsia="Arial" w:hAnsi="Arial" w:cs="Arial"/>
          <w:color w:val="000000"/>
          <w:sz w:val="24"/>
          <w:szCs w:val="24"/>
        </w:rPr>
        <w:t>the proposed Key Subcontractor is unreliable and/or has not provided reliable goods and or reasonable services to its other customers; and</w:t>
      </w:r>
      <w:r>
        <w:rPr>
          <w:rFonts w:ascii="Arial" w:eastAsia="Arial" w:hAnsi="Arial" w:cs="Arial"/>
          <w:color w:val="000000"/>
          <w:sz w:val="24"/>
          <w:szCs w:val="24"/>
        </w:rPr>
        <w:t>/or</w:t>
      </w:r>
    </w:p>
    <w:p w14:paraId="00000008"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50" w:hanging="850"/>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proposed Key Subcontractor employs unfit persons.</w:t>
      </w:r>
    </w:p>
    <w:p w14:paraId="00000009" w14:textId="77777777" w:rsidR="00B25568" w:rsidRDefault="00204CAE">
      <w:pPr>
        <w:keepNext/>
        <w:numPr>
          <w:ilvl w:val="1"/>
          <w:numId w:val="1"/>
        </w:numPr>
        <w:pBdr>
          <w:top w:val="nil"/>
          <w:left w:val="nil"/>
          <w:bottom w:val="nil"/>
          <w:right w:val="nil"/>
          <w:between w:val="nil"/>
        </w:pBdr>
        <w:spacing w:before="120" w:after="120" w:line="240" w:lineRule="auto"/>
        <w:ind w:left="900" w:hanging="540"/>
      </w:pPr>
      <w:bookmarkStart w:id="3" w:name="_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the proposed Key Subcontractor’s name, registered office and company registration number;</w:t>
      </w:r>
    </w:p>
    <w:p w14:paraId="0000000B"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where the proposed Key Subcontractor is an Affiliate of the Supplier, evi</w:t>
      </w:r>
      <w:r>
        <w:rPr>
          <w:rFonts w:ascii="Arial" w:eastAsia="Arial" w:hAnsi="Arial" w:cs="Arial"/>
          <w:color w:val="000000"/>
          <w:sz w:val="24"/>
          <w:szCs w:val="24"/>
        </w:rPr>
        <w:t>dence that demonstrates to the reasonable satisfaction of the CCS and the Buyer that the proposed Key Sub-Contract has been agreed on "arm’s-length" terms;</w:t>
      </w:r>
    </w:p>
    <w:p w14:paraId="0000000D"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for CCS, the Key Sub-Contract price expressed as a percentage of the total projected Framework Price</w:t>
      </w:r>
      <w:r>
        <w:rPr>
          <w:rFonts w:ascii="Arial" w:eastAsia="Arial" w:hAnsi="Arial" w:cs="Arial"/>
          <w:color w:val="000000"/>
          <w:sz w:val="24"/>
          <w:szCs w:val="24"/>
        </w:rPr>
        <w:t xml:space="preserve"> over the Framework Contract Period; </w:t>
      </w:r>
    </w:p>
    <w:p w14:paraId="0000000E"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B25568" w:rsidRDefault="00204CAE">
      <w:pPr>
        <w:keepNext/>
        <w:numPr>
          <w:ilvl w:val="1"/>
          <w:numId w:val="1"/>
        </w:numPr>
        <w:pBdr>
          <w:top w:val="nil"/>
          <w:left w:val="nil"/>
          <w:bottom w:val="nil"/>
          <w:right w:val="nil"/>
          <w:between w:val="nil"/>
        </w:pBdr>
        <w:spacing w:before="120" w:after="120" w:line="240" w:lineRule="auto"/>
        <w:ind w:left="900" w:hanging="540"/>
      </w:pPr>
      <w:bookmarkStart w:id="4" w:name="_3znysh7" w:colFirst="0" w:colLast="0"/>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w:t>
      </w:r>
      <w:r>
        <w:rPr>
          <w:rFonts w:ascii="Arial" w:eastAsia="Arial" w:hAnsi="Arial" w:cs="Arial"/>
          <w:color w:val="000000"/>
          <w:sz w:val="24"/>
          <w:szCs w:val="24"/>
        </w:rPr>
        <w:t xml:space="preserve"> Paragraph 1.4, the Supplier shall also provide:</w:t>
      </w:r>
    </w:p>
    <w:p w14:paraId="00000011"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620"/>
      </w:pPr>
      <w:r>
        <w:rPr>
          <w:rFonts w:ascii="Arial" w:eastAsia="Arial" w:hAnsi="Arial" w:cs="Arial"/>
          <w:color w:val="000000"/>
          <w:sz w:val="24"/>
          <w:szCs w:val="24"/>
        </w:rPr>
        <w:t xml:space="preserve">a copy of the proposed Key Sub-Contract; and </w:t>
      </w:r>
    </w:p>
    <w:p w14:paraId="00000012"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620"/>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further information reasonably requested by CCS and/or the Buyer.</w:t>
      </w:r>
    </w:p>
    <w:p w14:paraId="00000013" w14:textId="77777777" w:rsidR="00B25568" w:rsidRDefault="00204CAE">
      <w:pPr>
        <w:keepNext/>
        <w:numPr>
          <w:ilvl w:val="1"/>
          <w:numId w:val="1"/>
        </w:numPr>
        <w:pBdr>
          <w:top w:val="nil"/>
          <w:left w:val="nil"/>
          <w:bottom w:val="nil"/>
          <w:right w:val="nil"/>
          <w:between w:val="nil"/>
        </w:pBdr>
        <w:spacing w:before="120" w:after="120" w:line="240" w:lineRule="auto"/>
        <w:ind w:left="900" w:hanging="540"/>
      </w:pPr>
      <w:bookmarkStart w:id="5" w:name="_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provisions which will enable the Supplier to discharge its obligations under the Contracts;</w:t>
      </w:r>
    </w:p>
    <w:p w14:paraId="00000015"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a provisi</w:t>
      </w:r>
      <w:r>
        <w:rPr>
          <w:rFonts w:ascii="Arial" w:eastAsia="Arial" w:hAnsi="Arial" w:cs="Arial"/>
          <w:color w:val="000000"/>
          <w:sz w:val="24"/>
          <w:szCs w:val="24"/>
        </w:rPr>
        <w:t xml:space="preserve">on enabling CCS and the Buyer to enforce the Key Sub-Contract as if it were the Supplier; </w:t>
      </w:r>
    </w:p>
    <w:p w14:paraId="00000017"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o</w:t>
      </w:r>
      <w:r>
        <w:rPr>
          <w:rFonts w:ascii="Arial" w:eastAsia="Arial" w:hAnsi="Arial" w:cs="Arial"/>
          <w:color w:val="000000"/>
          <w:sz w:val="24"/>
          <w:szCs w:val="24"/>
        </w:rPr>
        <w:t>bligations no less onerous on the Key Subcontractor than those imposed on the Supplier under the Framework Contract in respect of:</w:t>
      </w:r>
    </w:p>
    <w:p w14:paraId="00000019" w14:textId="77777777" w:rsidR="00B25568" w:rsidRDefault="00204CAE">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data protection requirements set out in Clause 14 (Data protection);</w:t>
      </w:r>
    </w:p>
    <w:p w14:paraId="0000001A" w14:textId="77777777" w:rsidR="00B25568" w:rsidRDefault="00204CAE">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FOIA and other access request requirements set o</w:t>
      </w:r>
      <w:r>
        <w:rPr>
          <w:rFonts w:ascii="Arial" w:eastAsia="Arial" w:hAnsi="Arial" w:cs="Arial"/>
          <w:color w:val="000000"/>
          <w:sz w:val="24"/>
          <w:szCs w:val="24"/>
        </w:rPr>
        <w:t>ut in Clause 16 (When you can share information);</w:t>
      </w:r>
    </w:p>
    <w:p w14:paraId="0000001B" w14:textId="77777777" w:rsidR="00B25568" w:rsidRDefault="00204CAE">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B25568" w:rsidRDefault="00204CAE">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keeping of records in respect of the goods and/or services being provided under the Key Sub-Contract</w:t>
      </w:r>
      <w:r>
        <w:rPr>
          <w:rFonts w:ascii="Arial" w:eastAsia="Arial" w:hAnsi="Arial" w:cs="Arial"/>
          <w:color w:val="000000"/>
          <w:sz w:val="24"/>
          <w:szCs w:val="24"/>
        </w:rPr>
        <w:t>, including the maintenance of Open Book Data; and</w:t>
      </w:r>
    </w:p>
    <w:p w14:paraId="0000001D" w14:textId="77777777" w:rsidR="00B25568" w:rsidRDefault="00204CAE">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conduct of audits set out in Clause 6 (Record keeping and reporting);</w:t>
      </w:r>
    </w:p>
    <w:p w14:paraId="0000001E"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620"/>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w:t>
      </w:r>
      <w:r>
        <w:rPr>
          <w:rFonts w:ascii="Arial" w:eastAsia="Arial" w:hAnsi="Arial" w:cs="Arial"/>
          <w:color w:val="000000"/>
          <w:sz w:val="24"/>
          <w:szCs w:val="24"/>
        </w:rPr>
        <w:t>tract ends) of this Contract; and</w:t>
      </w:r>
    </w:p>
    <w:p w14:paraId="0000001F" w14:textId="77777777" w:rsidR="00B25568" w:rsidRDefault="00204CAE">
      <w:pPr>
        <w:numPr>
          <w:ilvl w:val="2"/>
          <w:numId w:val="1"/>
        </w:numPr>
        <w:pBdr>
          <w:top w:val="nil"/>
          <w:left w:val="nil"/>
          <w:bottom w:val="nil"/>
          <w:right w:val="nil"/>
          <w:between w:val="nil"/>
        </w:pBdr>
        <w:tabs>
          <w:tab w:val="left" w:pos="1985"/>
        </w:tabs>
        <w:spacing w:before="120" w:after="120" w:line="240" w:lineRule="auto"/>
        <w:ind w:left="1620"/>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provision restricting the ability of the Key Subcontractor to sub-contract all or any part of the provision of the Deliverables provided to the Supplier under the Key Sub-Contract without first seeking the written consent of CCS and the Buyer. </w:t>
      </w:r>
    </w:p>
    <w:p w14:paraId="00000020" w14:textId="77777777" w:rsidR="00B25568" w:rsidRDefault="00B25568">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p w14:paraId="00000021" w14:textId="77777777" w:rsidR="00B25568" w:rsidRDefault="00204CAE">
      <w:pPr>
        <w:widowControl w:val="0"/>
        <w:pBdr>
          <w:top w:val="nil"/>
          <w:left w:val="nil"/>
          <w:bottom w:val="nil"/>
          <w:right w:val="nil"/>
          <w:between w:val="nil"/>
        </w:pBdr>
        <w:spacing w:after="0"/>
        <w:rPr>
          <w:rFonts w:ascii="Arial" w:eastAsia="Arial" w:hAnsi="Arial" w:cs="Arial"/>
          <w:color w:val="000000"/>
          <w:sz w:val="24"/>
          <w:szCs w:val="24"/>
        </w:rPr>
        <w:sectPr w:rsidR="00B25568">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pPr>
      <w:r>
        <w:br w:type="page"/>
      </w:r>
    </w:p>
    <w:p w14:paraId="00000022" w14:textId="77777777" w:rsidR="00B25568" w:rsidRDefault="00B25568">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7" w:name="_tyjcwt" w:colFirst="0" w:colLast="0"/>
      <w:bookmarkEnd w:id="7"/>
    </w:p>
    <w:sectPr w:rsidR="00B25568">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1E4EB" w14:textId="77777777" w:rsidR="00204CAE" w:rsidRDefault="00204CAE">
      <w:pPr>
        <w:spacing w:after="0" w:line="240" w:lineRule="auto"/>
      </w:pPr>
      <w:r>
        <w:separator/>
      </w:r>
    </w:p>
  </w:endnote>
  <w:endnote w:type="continuationSeparator" w:id="0">
    <w:p w14:paraId="3E3A661E" w14:textId="77777777" w:rsidR="00204CAE" w:rsidRDefault="00204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0" w14:textId="77777777" w:rsidR="00B25568" w:rsidRDefault="00B2556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5" w14:textId="77777777" w:rsidR="00B25568" w:rsidRDefault="00204CA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RM6013 - Public Sector Vehicle Hire Solutions</w:t>
    </w:r>
    <w:r>
      <w:rPr>
        <w:rFonts w:ascii="Arial" w:eastAsia="Arial" w:hAnsi="Arial" w:cs="Arial"/>
        <w:sz w:val="20"/>
        <w:szCs w:val="20"/>
      </w:rPr>
      <w:tab/>
      <w:t xml:space="preserve">                                           </w:t>
    </w:r>
  </w:p>
  <w:p w14:paraId="00000026" w14:textId="77777777" w:rsidR="00B25568" w:rsidRDefault="00204C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2060A">
      <w:rPr>
        <w:rFonts w:ascii="Arial" w:eastAsia="Arial" w:hAnsi="Arial" w:cs="Arial"/>
        <w:color w:val="000000"/>
        <w:sz w:val="20"/>
        <w:szCs w:val="20"/>
      </w:rPr>
      <w:fldChar w:fldCharType="separate"/>
    </w:r>
    <w:r w:rsidR="00C231BF">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7" w14:textId="77777777" w:rsidR="00B25568" w:rsidRDefault="00204CAE">
    <w:pPr>
      <w:spacing w:after="0" w:line="240" w:lineRule="auto"/>
      <w:jc w:val="both"/>
      <w:rPr>
        <w:rFonts w:ascii="Arial" w:eastAsia="Arial" w:hAnsi="Arial" w:cs="Arial"/>
        <w:color w:val="BFBFBF"/>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6" w:name="3dy6vkm" w:colFirst="0" w:colLast="0"/>
    <w:bookmarkEnd w:id="6"/>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B" w14:textId="77777777" w:rsidR="00B25568" w:rsidRDefault="00B25568">
    <w:pPr>
      <w:tabs>
        <w:tab w:val="center" w:pos="4513"/>
        <w:tab w:val="right" w:pos="9026"/>
      </w:tabs>
      <w:spacing w:after="0"/>
      <w:jc w:val="both"/>
      <w:rPr>
        <w:rFonts w:ascii="Arial" w:eastAsia="Arial" w:hAnsi="Arial" w:cs="Arial"/>
        <w:sz w:val="20"/>
        <w:szCs w:val="20"/>
      </w:rPr>
    </w:pPr>
  </w:p>
  <w:p w14:paraId="0000002C" w14:textId="77777777" w:rsidR="00B25568" w:rsidRDefault="00204CA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D" w14:textId="77777777" w:rsidR="00B25568" w:rsidRDefault="00204C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E" w14:textId="77777777" w:rsidR="00B25568" w:rsidRDefault="00204CAE">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43DF6" w14:textId="77777777" w:rsidR="00204CAE" w:rsidRDefault="00204CAE">
      <w:pPr>
        <w:spacing w:after="0" w:line="240" w:lineRule="auto"/>
      </w:pPr>
      <w:r>
        <w:separator/>
      </w:r>
    </w:p>
  </w:footnote>
  <w:footnote w:type="continuationSeparator" w:id="0">
    <w:p w14:paraId="0BE8A662" w14:textId="77777777" w:rsidR="00204CAE" w:rsidRDefault="00204C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F" w14:textId="77777777" w:rsidR="00B25568" w:rsidRDefault="00B2556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3" w14:textId="77777777" w:rsidR="00B25568" w:rsidRDefault="00204CA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4" w14:textId="69BCB974" w:rsidR="00B25568" w:rsidRDefault="00C231B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8" w14:textId="77777777" w:rsidR="00B25568" w:rsidRDefault="00B25568">
    <w:pPr>
      <w:pBdr>
        <w:top w:val="nil"/>
        <w:left w:val="nil"/>
        <w:bottom w:val="nil"/>
        <w:right w:val="nil"/>
        <w:between w:val="nil"/>
      </w:pBdr>
      <w:tabs>
        <w:tab w:val="center" w:pos="4513"/>
        <w:tab w:val="right" w:pos="9026"/>
      </w:tabs>
      <w:spacing w:after="0" w:line="240" w:lineRule="auto"/>
      <w:rPr>
        <w:color w:val="000000"/>
      </w:rPr>
    </w:pPr>
  </w:p>
  <w:p w14:paraId="00000029" w14:textId="77777777" w:rsidR="00B25568" w:rsidRDefault="00B25568">
    <w:pPr>
      <w:pBdr>
        <w:top w:val="nil"/>
        <w:left w:val="nil"/>
        <w:bottom w:val="nil"/>
        <w:right w:val="nil"/>
        <w:between w:val="nil"/>
      </w:pBdr>
      <w:tabs>
        <w:tab w:val="center" w:pos="4513"/>
        <w:tab w:val="right" w:pos="9026"/>
      </w:tabs>
      <w:spacing w:after="0" w:line="240" w:lineRule="auto"/>
      <w:rPr>
        <w:color w:val="000000"/>
      </w:rPr>
    </w:pPr>
  </w:p>
  <w:p w14:paraId="0000002A" w14:textId="77777777" w:rsidR="00B25568" w:rsidRDefault="00B2556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35686"/>
    <w:multiLevelType w:val="multilevel"/>
    <w:tmpl w:val="286AB75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568"/>
    <w:rsid w:val="00204CAE"/>
    <w:rsid w:val="00B25568"/>
    <w:rsid w:val="00C2060A"/>
    <w:rsid w:val="00C231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9CEF76-FC99-423D-A9D0-6F980A4C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3</cp:revision>
  <dcterms:created xsi:type="dcterms:W3CDTF">2019-04-05T14:49:00Z</dcterms:created>
  <dcterms:modified xsi:type="dcterms:W3CDTF">2019-04-05T14:50:00Z</dcterms:modified>
</cp:coreProperties>
</file>